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4F26B6" w:rsidRPr="00325BD6" w:rsidTr="00325BD6">
        <w:tc>
          <w:tcPr>
            <w:tcW w:w="9355" w:type="dxa"/>
            <w:hideMark/>
          </w:tcPr>
          <w:p w:rsidR="00325BD6" w:rsidRPr="00325BD6" w:rsidRDefault="00325BD6" w:rsidP="00325BD6">
            <w:pPr>
              <w:spacing w:before="150" w:after="150" w:line="240" w:lineRule="auto"/>
              <w:ind w:left="450" w:right="450"/>
              <w:jc w:val="right"/>
              <w:textAlignment w:val="baseline"/>
              <w:rPr>
                <w:b/>
                <w:sz w:val="32"/>
                <w:szCs w:val="32"/>
                <w:lang w:val="uk-UA"/>
              </w:rPr>
            </w:pPr>
            <w:r w:rsidRPr="00325BD6">
              <w:rPr>
                <w:b/>
                <w:sz w:val="32"/>
                <w:szCs w:val="32"/>
                <w:lang w:val="uk-UA"/>
              </w:rPr>
              <w:t>ВТИЯГ</w:t>
            </w:r>
          </w:p>
          <w:p w:rsidR="004F26B6" w:rsidRPr="00325BD6" w:rsidRDefault="00254D70" w:rsidP="00254D70">
            <w:pPr>
              <w:spacing w:before="150" w:after="150" w:line="240" w:lineRule="auto"/>
              <w:ind w:left="450" w:right="450"/>
              <w:jc w:val="right"/>
              <w:textAlignment w:val="baseline"/>
              <w:rPr>
                <w:rFonts w:ascii="Times New Roman" w:eastAsia="Times New Roman" w:hAnsi="Times New Roman" w:cs="Times New Roman"/>
                <w:noProof/>
                <w:sz w:val="24"/>
                <w:szCs w:val="24"/>
                <w:lang w:val="uk-UA" w:eastAsia="ru-RU"/>
              </w:rPr>
            </w:pPr>
            <w:r>
              <w:rPr>
                <w:rFonts w:ascii="Tahoma" w:hAnsi="Tahoma" w:cs="Tahoma"/>
                <w:color w:val="000000"/>
                <w:sz w:val="18"/>
                <w:szCs w:val="18"/>
                <w:shd w:val="clear" w:color="auto" w:fill="E8F5FE"/>
              </w:rPr>
              <w:t>поточна редакція —</w:t>
            </w:r>
            <w:r>
              <w:rPr>
                <w:rStyle w:val="apple-converted-space"/>
                <w:rFonts w:ascii="Tahoma" w:hAnsi="Tahoma" w:cs="Tahoma"/>
                <w:color w:val="000000"/>
                <w:sz w:val="18"/>
                <w:szCs w:val="18"/>
                <w:shd w:val="clear" w:color="auto" w:fill="E8F5FE"/>
              </w:rPr>
              <w:t> </w:t>
            </w:r>
            <w:r>
              <w:rPr>
                <w:rFonts w:ascii="Tahoma" w:hAnsi="Tahoma" w:cs="Tahoma"/>
                <w:b/>
                <w:bCs/>
                <w:color w:val="000000"/>
                <w:sz w:val="18"/>
                <w:szCs w:val="18"/>
                <w:bdr w:val="none" w:sz="0" w:space="0" w:color="auto" w:frame="1"/>
                <w:shd w:val="clear" w:color="auto" w:fill="E8F5FE"/>
              </w:rPr>
              <w:t>Редакція</w:t>
            </w:r>
            <w:r>
              <w:rPr>
                <w:rStyle w:val="apple-converted-space"/>
                <w:rFonts w:ascii="Tahoma" w:hAnsi="Tahoma" w:cs="Tahoma"/>
                <w:color w:val="000000"/>
                <w:sz w:val="18"/>
                <w:szCs w:val="18"/>
                <w:shd w:val="clear" w:color="auto" w:fill="E8F5FE"/>
              </w:rPr>
              <w:t> </w:t>
            </w:r>
            <w:r>
              <w:rPr>
                <w:rFonts w:ascii="Tahoma" w:hAnsi="Tahoma" w:cs="Tahoma"/>
                <w:color w:val="000000"/>
                <w:sz w:val="18"/>
                <w:szCs w:val="18"/>
                <w:shd w:val="clear" w:color="auto" w:fill="E8F5FE"/>
              </w:rPr>
              <w:t>від</w:t>
            </w:r>
            <w:r>
              <w:rPr>
                <w:rStyle w:val="apple-converted-space"/>
                <w:rFonts w:ascii="Tahoma" w:hAnsi="Tahoma" w:cs="Tahoma"/>
                <w:color w:val="000000"/>
                <w:sz w:val="18"/>
                <w:szCs w:val="18"/>
                <w:shd w:val="clear" w:color="auto" w:fill="E8F5FE"/>
              </w:rPr>
              <w:t> </w:t>
            </w:r>
            <w:r>
              <w:rPr>
                <w:rFonts w:ascii="Tahoma" w:hAnsi="Tahoma" w:cs="Tahoma"/>
                <w:b/>
                <w:bCs/>
                <w:color w:val="000080"/>
                <w:sz w:val="18"/>
                <w:szCs w:val="18"/>
                <w:bdr w:val="none" w:sz="0" w:space="0" w:color="auto" w:frame="1"/>
                <w:shd w:val="clear" w:color="auto" w:fill="E8F5FE"/>
              </w:rPr>
              <w:t>13.01.2016</w:t>
            </w:r>
          </w:p>
          <w:p w:rsidR="004F26B6" w:rsidRPr="00325BD6" w:rsidRDefault="004F26B6" w:rsidP="004F26B6">
            <w:pPr>
              <w:spacing w:before="150" w:after="150" w:line="240" w:lineRule="auto"/>
              <w:ind w:left="450" w:right="450"/>
              <w:jc w:val="center"/>
              <w:textAlignment w:val="baseline"/>
              <w:rPr>
                <w:rFonts w:ascii="Times New Roman" w:eastAsia="Times New Roman" w:hAnsi="Times New Roman" w:cs="Times New Roman"/>
                <w:noProof/>
                <w:sz w:val="24"/>
                <w:szCs w:val="24"/>
                <w:lang w:val="uk-UA" w:eastAsia="ru-RU"/>
              </w:rPr>
            </w:pPr>
          </w:p>
          <w:p w:rsidR="004F26B6" w:rsidRPr="00325BD6" w:rsidRDefault="004F26B6" w:rsidP="004F26B6">
            <w:pPr>
              <w:spacing w:before="150" w:after="150" w:line="240" w:lineRule="auto"/>
              <w:ind w:left="450" w:right="450"/>
              <w:jc w:val="center"/>
              <w:textAlignment w:val="baseline"/>
              <w:rPr>
                <w:rFonts w:ascii="Times New Roman" w:eastAsia="Times New Roman" w:hAnsi="Times New Roman" w:cs="Times New Roman"/>
                <w:noProof/>
                <w:sz w:val="24"/>
                <w:szCs w:val="24"/>
                <w:lang w:val="uk-UA" w:eastAsia="ru-RU"/>
              </w:rPr>
            </w:pPr>
          </w:p>
          <w:p w:rsidR="004F26B6" w:rsidRPr="00016FC7" w:rsidRDefault="004F26B6" w:rsidP="004F26B6">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p>
        </w:tc>
      </w:tr>
      <w:tr w:rsidR="004F26B6" w:rsidRPr="00325BD6" w:rsidTr="00325BD6">
        <w:tc>
          <w:tcPr>
            <w:tcW w:w="9355" w:type="dxa"/>
            <w:hideMark/>
          </w:tcPr>
          <w:p w:rsidR="004F26B6" w:rsidRPr="00325BD6" w:rsidRDefault="004F26B6" w:rsidP="004F26B6">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325BD6">
              <w:rPr>
                <w:rFonts w:ascii="Times New Roman" w:eastAsia="Times New Roman" w:hAnsi="Times New Roman" w:cs="Times New Roman"/>
                <w:b/>
                <w:bCs/>
                <w:color w:val="000000"/>
                <w:sz w:val="36"/>
                <w:lang w:val="uk-UA" w:eastAsia="ru-RU"/>
              </w:rPr>
              <w:t>КРИМІНАЛЬНИЙ  ПРОЦЕСУАЛЬНИЙ  КОДЕКС  УКРАЇНИ</w:t>
            </w:r>
          </w:p>
        </w:tc>
      </w:tr>
    </w:tbl>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0" w:name="n379"/>
      <w:bookmarkEnd w:id="0"/>
      <w:r>
        <w:rPr>
          <w:rStyle w:val="rvts9"/>
          <w:b/>
          <w:bCs/>
          <w:color w:val="000000"/>
          <w:bdr w:val="none" w:sz="0" w:space="0" w:color="auto" w:frame="1"/>
        </w:rPr>
        <w:t>Стаття 69.</w:t>
      </w:r>
      <w:r>
        <w:rPr>
          <w:rStyle w:val="apple-converted-space"/>
          <w:color w:val="000000"/>
        </w:rPr>
        <w:t> </w:t>
      </w:r>
      <w:r>
        <w:rPr>
          <w:color w:val="000000"/>
        </w:rPr>
        <w:t>Експерт</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 w:name="n936"/>
      <w:bookmarkEnd w:id="1"/>
      <w:r>
        <w:rPr>
          <w:color w:val="000000"/>
        </w:rPr>
        <w:t>1. Експертом у кримінальному провадженні є особа, яка володіє науковими, технічними або іншими спеціальними знаннями, має право відповідно до</w:t>
      </w:r>
      <w:r>
        <w:rPr>
          <w:rStyle w:val="apple-converted-space"/>
          <w:color w:val="000000"/>
        </w:rPr>
        <w:t> </w:t>
      </w:r>
      <w:hyperlink r:id="rId4" w:tgtFrame="_blank" w:history="1">
        <w:r>
          <w:rPr>
            <w:rStyle w:val="a3"/>
            <w:color w:val="000099"/>
            <w:bdr w:val="none" w:sz="0" w:space="0" w:color="auto" w:frame="1"/>
          </w:rPr>
          <w:t>Закону України "Про судову експертизу"</w:t>
        </w:r>
      </w:hyperlink>
      <w:r>
        <w:rPr>
          <w:rStyle w:val="apple-converted-space"/>
          <w:color w:val="000000"/>
        </w:rPr>
        <w:t> </w:t>
      </w:r>
      <w:r>
        <w:rPr>
          <w:color w:val="000000"/>
        </w:rPr>
        <w:t>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 w:name="n937"/>
      <w:bookmarkEnd w:id="2"/>
      <w:r>
        <w:rPr>
          <w:color w:val="000000"/>
        </w:rPr>
        <w:t>2. Не можуть бути експертами особи, які перебувають у службовій або іншій залежності від сторін кримінального провадження або потерпілого.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 w:name="n938"/>
      <w:bookmarkEnd w:id="3"/>
      <w:r>
        <w:rPr>
          <w:color w:val="000000"/>
        </w:rPr>
        <w:t>3. Експерт має право: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 w:name="n939"/>
      <w:bookmarkEnd w:id="4"/>
      <w:r>
        <w:rPr>
          <w:color w:val="000000"/>
        </w:rPr>
        <w:t>1) знайомитися з матеріалами кримінального провадження, що стосуються предмета дослідження;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 w:name="n940"/>
      <w:bookmarkEnd w:id="5"/>
      <w:r>
        <w:rPr>
          <w:color w:val="000000"/>
        </w:rPr>
        <w:t>2) заявляти клопотання про надання додаткових матеріалів і зразків та вчинення інших дій, пов’язаних із проведенням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 w:name="n941"/>
      <w:bookmarkEnd w:id="6"/>
      <w:r>
        <w:rPr>
          <w:color w:val="000000"/>
        </w:rPr>
        <w:t>3) бути присутнім під час вчинення процесуальних дій, що стосуються предметів та об’єктів дослідження;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 w:name="n942"/>
      <w:bookmarkEnd w:id="7"/>
      <w:r>
        <w:rPr>
          <w:color w:val="000000"/>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 w:name="n943"/>
      <w:bookmarkEnd w:id="8"/>
      <w:r>
        <w:rPr>
          <w:color w:val="000000"/>
        </w:rPr>
        <w:t>5) ставити запитання, що стосуються предмета та об’єктів дослідження, особам, які беруть участь у кримінальному провадженні;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 w:name="n944"/>
      <w:bookmarkEnd w:id="9"/>
      <w:r>
        <w:rPr>
          <w:color w:val="000000"/>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 w:name="n945"/>
      <w:bookmarkEnd w:id="10"/>
      <w:r>
        <w:rPr>
          <w:color w:val="000000"/>
        </w:rPr>
        <w:t>7) заявляти клопотання про забезпечення безпеки у випадках, передбачених законом;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 w:name="n946"/>
      <w:bookmarkEnd w:id="11"/>
      <w:r>
        <w:rPr>
          <w:color w:val="000000"/>
        </w:rPr>
        <w:t>8) користуватися іншими правами, передбаченими Законом України "Про судову експертизу".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 w:name="n947"/>
      <w:bookmarkEnd w:id="12"/>
      <w:r>
        <w:rPr>
          <w:color w:val="000000"/>
        </w:rPr>
        <w:t>4. Експерт не має права за власною ініціативою збирати матеріали для проведення експертизи. Експерт може відмовитися від давання висновку, якщо поданих йому матеріалів недостатньо для виконання покладених на нього обов’язків. Заява про відмову має бути вмотивованою.</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3" w:name="n948"/>
      <w:bookmarkEnd w:id="13"/>
      <w:r>
        <w:rPr>
          <w:color w:val="000000"/>
        </w:rPr>
        <w:t>5. Експерт зобов’язаний:</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4" w:name="n949"/>
      <w:bookmarkEnd w:id="14"/>
      <w:r>
        <w:rPr>
          <w:color w:val="000000"/>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5" w:name="n950"/>
      <w:bookmarkEnd w:id="15"/>
      <w:r>
        <w:rPr>
          <w:color w:val="000000"/>
        </w:rPr>
        <w:t>2) прибути до слідчого, прокурора, суду і дати відповіді на запитання під час допиту;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6" w:name="n951"/>
      <w:bookmarkEnd w:id="16"/>
      <w:r>
        <w:rPr>
          <w:color w:val="000000"/>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7" w:name="n952"/>
      <w:bookmarkEnd w:id="17"/>
      <w:r>
        <w:rPr>
          <w:color w:val="000000"/>
        </w:rPr>
        <w:t xml:space="preserve">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w:t>
      </w:r>
      <w:r>
        <w:rPr>
          <w:color w:val="000000"/>
        </w:rPr>
        <w:lastRenderedPageBreak/>
        <w:t>не повідомляти будь-кому, крім особи, яка його залучила, чи суду про хід проведення експертизи та її результати;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8" w:name="n953"/>
      <w:bookmarkEnd w:id="18"/>
      <w:r>
        <w:rPr>
          <w:color w:val="000000"/>
        </w:rPr>
        <w:t>5) заявити самовідвід за наявності обставин, передбачених цим Кодексом.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9" w:name="n954"/>
      <w:bookmarkEnd w:id="19"/>
      <w:r>
        <w:rPr>
          <w:color w:val="000000"/>
        </w:rPr>
        <w:t>6. Експерт невідкладно повинен повідомити особу, яка його залучила, чи суд, що доручив проведення експертизи, про неможливість проведення експертизи через відсутність у нього необхідних знань або без залучення інших експертів.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0" w:name="n955"/>
      <w:bookmarkEnd w:id="20"/>
      <w:r>
        <w:rPr>
          <w:color w:val="000000"/>
        </w:rPr>
        <w:t>7. У разі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або без залучення інших осіб.</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1" w:name="n956"/>
      <w:bookmarkEnd w:id="21"/>
      <w:r>
        <w:rPr>
          <w:rStyle w:val="rvts9"/>
          <w:b/>
          <w:bCs/>
          <w:color w:val="000000"/>
          <w:bdr w:val="none" w:sz="0" w:space="0" w:color="auto" w:frame="1"/>
        </w:rPr>
        <w:t>Стаття 70.</w:t>
      </w:r>
      <w:r>
        <w:rPr>
          <w:rStyle w:val="apple-converted-space"/>
          <w:color w:val="000000"/>
        </w:rPr>
        <w:t> </w:t>
      </w:r>
      <w:r>
        <w:rPr>
          <w:color w:val="000000"/>
        </w:rPr>
        <w:t>Відповідальність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2" w:name="n957"/>
      <w:bookmarkEnd w:id="22"/>
      <w:r>
        <w:rPr>
          <w:color w:val="000000"/>
        </w:rPr>
        <w:t>1. За завідомо неправдивий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3" w:name="n958"/>
      <w:bookmarkEnd w:id="23"/>
      <w:r>
        <w:rPr>
          <w:rStyle w:val="rvts9"/>
          <w:b/>
          <w:bCs/>
          <w:color w:val="000000"/>
          <w:bdr w:val="none" w:sz="0" w:space="0" w:color="auto" w:frame="1"/>
        </w:rPr>
        <w:t>Стаття 71.</w:t>
      </w:r>
      <w:r>
        <w:rPr>
          <w:rStyle w:val="apple-converted-space"/>
          <w:color w:val="000000"/>
        </w:rPr>
        <w:t> </w:t>
      </w:r>
      <w:r>
        <w:rPr>
          <w:color w:val="000000"/>
        </w:rPr>
        <w:t>Спеціаліст</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4" w:name="n959"/>
      <w:bookmarkEnd w:id="24"/>
      <w:r>
        <w:rPr>
          <w:color w:val="000000"/>
        </w:rPr>
        <w:t>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5" w:name="n960"/>
      <w:bookmarkEnd w:id="25"/>
      <w:r>
        <w:rPr>
          <w:color w:val="000000"/>
        </w:rPr>
        <w:t>2. 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6" w:name="n961"/>
      <w:bookmarkEnd w:id="26"/>
      <w:r>
        <w:rPr>
          <w:color w:val="000000"/>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7" w:name="n962"/>
      <w:bookmarkEnd w:id="27"/>
      <w:r>
        <w:rPr>
          <w:color w:val="000000"/>
        </w:rPr>
        <w:t>4. Спеціаліст має право: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8" w:name="n963"/>
      <w:bookmarkEnd w:id="28"/>
      <w:r>
        <w:rPr>
          <w:color w:val="000000"/>
        </w:rPr>
        <w:t>1) ставити запитання учасникам процесуальної дії з дозволу сторони кримінального провадження, яка його залучила, чи суду;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29" w:name="n964"/>
      <w:bookmarkEnd w:id="29"/>
      <w:r>
        <w:rPr>
          <w:color w:val="000000"/>
        </w:rPr>
        <w:t>2) користуватися технічними засобами, приладами та спеціальним обладнанням;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0" w:name="n965"/>
      <w:bookmarkEnd w:id="30"/>
      <w:r>
        <w:rPr>
          <w:color w:val="000000"/>
        </w:rPr>
        <w:t>3) звертати увагу сторони кримінального провадження, яка його залучила, або суду на характерні обставини чи особливості речей і документів;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1" w:name="n966"/>
      <w:bookmarkEnd w:id="31"/>
      <w:r>
        <w:rPr>
          <w:color w:val="000000"/>
        </w:rPr>
        <w:t>4) знайомитися з протоколами процесуальних дій, в яких він брав участь, і подавати до них зауваження;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2" w:name="n967"/>
      <w:bookmarkEnd w:id="32"/>
      <w:r>
        <w:rPr>
          <w:color w:val="000000"/>
        </w:rPr>
        <w:t>5) одержувати винагороду за виконану роботу та відшкодування витрат, пов’язаних із його залученням до кримінального провадження;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3" w:name="n968"/>
      <w:bookmarkEnd w:id="33"/>
      <w:r>
        <w:rPr>
          <w:color w:val="000000"/>
        </w:rPr>
        <w:t>6) заявляти клопотання про забезпечення безпеки у випадках, передбачених законом.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4" w:name="n969"/>
      <w:bookmarkEnd w:id="34"/>
      <w:r>
        <w:rPr>
          <w:color w:val="000000"/>
        </w:rPr>
        <w:t>5. Спеціаліст зобов’язаний:</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5" w:name="n970"/>
      <w:bookmarkEnd w:id="35"/>
      <w:r>
        <w:rPr>
          <w:color w:val="000000"/>
        </w:rPr>
        <w:t>1) прибути за викликом до слідчого, прокурора, суду і мати при собі необхідні технічне обладнання, пристрої та прилади;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6" w:name="n971"/>
      <w:bookmarkEnd w:id="36"/>
      <w:r>
        <w:rPr>
          <w:color w:val="000000"/>
        </w:rPr>
        <w:t>2) виконувати вказівки сторони кримінального провадження, яка його залучила, чи суду та давати пояснення з поставлених запитань;</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7" w:name="n972"/>
      <w:bookmarkEnd w:id="37"/>
      <w:r>
        <w:rPr>
          <w:color w:val="000000"/>
        </w:rPr>
        <w:t>3)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8" w:name="n973"/>
      <w:bookmarkEnd w:id="38"/>
      <w:r>
        <w:rPr>
          <w:color w:val="000000"/>
        </w:rPr>
        <w:t>4) заявити самовідвід за наявності обставин, передбачених цим Кодексом.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39" w:name="n974"/>
      <w:bookmarkEnd w:id="39"/>
      <w:r>
        <w:rPr>
          <w:rStyle w:val="rvts9"/>
          <w:b/>
          <w:bCs/>
          <w:color w:val="000000"/>
          <w:bdr w:val="none" w:sz="0" w:space="0" w:color="auto" w:frame="1"/>
        </w:rPr>
        <w:t>Стаття 72.</w:t>
      </w:r>
      <w:r>
        <w:rPr>
          <w:rStyle w:val="apple-converted-space"/>
          <w:color w:val="000000"/>
        </w:rPr>
        <w:t> </w:t>
      </w:r>
      <w:r>
        <w:rPr>
          <w:color w:val="000000"/>
        </w:rPr>
        <w:t>Відповідальність спеціаліста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0" w:name="n975"/>
      <w:bookmarkEnd w:id="40"/>
      <w:r>
        <w:rPr>
          <w:color w:val="000000"/>
        </w:rPr>
        <w:t>1. У разі неприбуття до суду без поважних причин або неповідомлення про причини неприбуття на спеціаліста судом покладаються всі витрати, пов’язані з оголошенням перерви в судовому засіданні.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84.</w:t>
      </w:r>
      <w:r>
        <w:rPr>
          <w:rStyle w:val="apple-converted-space"/>
          <w:color w:val="000000"/>
        </w:rPr>
        <w:t> </w:t>
      </w:r>
      <w:r>
        <w:rPr>
          <w:color w:val="000000"/>
        </w:rPr>
        <w:t>Докази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1" w:name="n1049"/>
      <w:bookmarkEnd w:id="41"/>
      <w:r>
        <w:rPr>
          <w:color w:val="000000"/>
        </w:rPr>
        <w:lastRenderedPageBreak/>
        <w:t>1.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2" w:name="n1050"/>
      <w:bookmarkEnd w:id="42"/>
      <w:r>
        <w:rPr>
          <w:color w:val="000000"/>
        </w:rPr>
        <w:t>2. Процесуальними джерелами доказів є показання, речові докази, документи, висновки експертів.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3" w:name="n1051"/>
      <w:bookmarkEnd w:id="43"/>
      <w:r>
        <w:rPr>
          <w:rStyle w:val="rvts9"/>
          <w:b/>
          <w:bCs/>
          <w:color w:val="000000"/>
          <w:bdr w:val="none" w:sz="0" w:space="0" w:color="auto" w:frame="1"/>
        </w:rPr>
        <w:t>Стаття 85.</w:t>
      </w:r>
      <w:r>
        <w:rPr>
          <w:rStyle w:val="apple-converted-space"/>
          <w:color w:val="000000"/>
        </w:rPr>
        <w:t> </w:t>
      </w:r>
      <w:r>
        <w:rPr>
          <w:color w:val="000000"/>
        </w:rPr>
        <w:t>Належність доказів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4" w:name="n1052"/>
      <w:bookmarkEnd w:id="44"/>
      <w:r>
        <w:rPr>
          <w:color w:val="000000"/>
        </w:rPr>
        <w:t>1.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5" w:name="n1053"/>
      <w:bookmarkEnd w:id="45"/>
      <w:r>
        <w:rPr>
          <w:rStyle w:val="rvts9"/>
          <w:b/>
          <w:bCs/>
          <w:color w:val="000000"/>
          <w:bdr w:val="none" w:sz="0" w:space="0" w:color="auto" w:frame="1"/>
        </w:rPr>
        <w:t>Стаття 86.</w:t>
      </w:r>
      <w:r>
        <w:rPr>
          <w:rStyle w:val="apple-converted-space"/>
          <w:color w:val="000000"/>
        </w:rPr>
        <w:t> </w:t>
      </w:r>
      <w:r>
        <w:rPr>
          <w:color w:val="000000"/>
        </w:rPr>
        <w:t>Допустимість доказу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6" w:name="n1054"/>
      <w:bookmarkEnd w:id="46"/>
      <w:r>
        <w:rPr>
          <w:color w:val="000000"/>
        </w:rPr>
        <w:t>1. Доказ визнається допустимим, якщо він отриманий у порядку, встановленому цим Кодексом.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7" w:name="n1055"/>
      <w:bookmarkEnd w:id="47"/>
      <w:r>
        <w:rPr>
          <w:color w:val="000000"/>
        </w:rPr>
        <w:t>2.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254D70" w:rsidRDefault="00254D70" w:rsidP="00254D70">
      <w:pPr>
        <w:pStyle w:val="rvps7"/>
        <w:shd w:val="clear" w:color="auto" w:fill="FFFFFF"/>
        <w:spacing w:before="0" w:beforeAutospacing="0" w:after="0" w:afterAutospacing="0"/>
        <w:ind w:left="450" w:right="450"/>
        <w:jc w:val="center"/>
        <w:textAlignment w:val="baseline"/>
        <w:rPr>
          <w:color w:val="000000"/>
        </w:rPr>
      </w:pPr>
      <w:r>
        <w:rPr>
          <w:rStyle w:val="rvts15"/>
          <w:b/>
          <w:bCs/>
          <w:color w:val="000000"/>
          <w:sz w:val="28"/>
          <w:szCs w:val="28"/>
          <w:bdr w:val="none" w:sz="0" w:space="0" w:color="auto" w:frame="1"/>
        </w:rPr>
        <w:t>§ 5. Висновок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8" w:name="n1180"/>
      <w:bookmarkEnd w:id="48"/>
      <w:r>
        <w:rPr>
          <w:rStyle w:val="rvts9"/>
          <w:b/>
          <w:bCs/>
          <w:color w:val="000000"/>
          <w:bdr w:val="none" w:sz="0" w:space="0" w:color="auto" w:frame="1"/>
        </w:rPr>
        <w:t>Стаття 101.</w:t>
      </w:r>
      <w:r>
        <w:rPr>
          <w:rStyle w:val="apple-converted-space"/>
          <w:color w:val="000000"/>
        </w:rPr>
        <w:t> </w:t>
      </w:r>
      <w:r>
        <w:rPr>
          <w:color w:val="000000"/>
        </w:rPr>
        <w:t>Висновок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49" w:name="n1181"/>
      <w:bookmarkEnd w:id="49"/>
      <w:r>
        <w:rPr>
          <w:color w:val="000000"/>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0" w:name="n1182"/>
      <w:bookmarkEnd w:id="50"/>
      <w:r>
        <w:rPr>
          <w:color w:val="000000"/>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1" w:name="n1183"/>
      <w:bookmarkEnd w:id="51"/>
      <w:r>
        <w:rPr>
          <w:color w:val="000000"/>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2" w:name="n1184"/>
      <w:bookmarkEnd w:id="52"/>
      <w:r>
        <w:rPr>
          <w:color w:val="000000"/>
        </w:rPr>
        <w:t>4. Запитання, які ставляться експертові, та його висновок щодо них не можуть виходити за межі спеціальних знань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3" w:name="n1185"/>
      <w:bookmarkEnd w:id="53"/>
      <w:r>
        <w:rPr>
          <w:color w:val="000000"/>
        </w:rPr>
        <w:t>5. Висновок експерта не може ґрунтуватися на доказах, які визнані судом недопустимими.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4" w:name="n1186"/>
      <w:bookmarkEnd w:id="54"/>
      <w:r>
        <w:rPr>
          <w:color w:val="000000"/>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5" w:name="n1187"/>
      <w:bookmarkEnd w:id="55"/>
      <w:r>
        <w:rPr>
          <w:color w:val="000000"/>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6" w:name="n1188"/>
      <w:bookmarkEnd w:id="56"/>
      <w:r>
        <w:rPr>
          <w:color w:val="000000"/>
        </w:rPr>
        <w:t>8. Якщо для проведення експертизи залучається кілька експертів, експерти мають право скласти один висновок або окремі висновки.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7" w:name="n1189"/>
      <w:bookmarkEnd w:id="57"/>
      <w:r>
        <w:rPr>
          <w:color w:val="000000"/>
        </w:rPr>
        <w:t>9. Висновок передається експертом стороні, за клопотанням якої здійснювалася експертиза.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8" w:name="n1190"/>
      <w:bookmarkEnd w:id="58"/>
      <w:r>
        <w:rPr>
          <w:color w:val="000000"/>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59" w:name="n1191"/>
      <w:bookmarkEnd w:id="59"/>
      <w:r>
        <w:rPr>
          <w:rStyle w:val="rvts9"/>
          <w:b/>
          <w:bCs/>
          <w:color w:val="000000"/>
          <w:bdr w:val="none" w:sz="0" w:space="0" w:color="auto" w:frame="1"/>
        </w:rPr>
        <w:t>Стаття 102.</w:t>
      </w:r>
      <w:r>
        <w:rPr>
          <w:rStyle w:val="apple-converted-space"/>
          <w:color w:val="000000"/>
        </w:rPr>
        <w:t> </w:t>
      </w:r>
      <w:r>
        <w:rPr>
          <w:color w:val="000000"/>
        </w:rPr>
        <w:t>Зміст висновку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0" w:name="n1192"/>
      <w:bookmarkEnd w:id="60"/>
      <w:r>
        <w:rPr>
          <w:color w:val="000000"/>
        </w:rPr>
        <w:t>1. У висновку експерта повинно бути зазначено: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1" w:name="n1193"/>
      <w:bookmarkEnd w:id="61"/>
      <w:r>
        <w:rPr>
          <w:color w:val="000000"/>
        </w:rPr>
        <w:lastRenderedPageBreak/>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2" w:name="n1194"/>
      <w:bookmarkEnd w:id="62"/>
      <w:r>
        <w:rPr>
          <w:color w:val="000000"/>
        </w:rPr>
        <w:t>2) місце і час проведення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3" w:name="n1195"/>
      <w:bookmarkEnd w:id="63"/>
      <w:r>
        <w:rPr>
          <w:color w:val="000000"/>
        </w:rPr>
        <w:t>3) хто був присутній при проведенні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4" w:name="n1196"/>
      <w:bookmarkEnd w:id="64"/>
      <w:r>
        <w:rPr>
          <w:color w:val="000000"/>
        </w:rPr>
        <w:t>4) перелік питань, що були поставлені експертові;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5" w:name="n1197"/>
      <w:bookmarkEnd w:id="65"/>
      <w:r>
        <w:rPr>
          <w:color w:val="000000"/>
        </w:rPr>
        <w:t>5) опис отриманих експертом матеріалів та які матеріали були використані експертом;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6" w:name="n1198"/>
      <w:bookmarkEnd w:id="66"/>
      <w:r>
        <w:rPr>
          <w:color w:val="000000"/>
        </w:rPr>
        <w:t>6) докладний опис проведених досліджень, у тому числі методи, застосовані у дослідженні, отримані результати та їх експертна оцінка;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7" w:name="n1199"/>
      <w:bookmarkEnd w:id="67"/>
      <w:r>
        <w:rPr>
          <w:color w:val="000000"/>
        </w:rPr>
        <w:t>7) обґрунтовані відповіді на кожне поставлене питання.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8" w:name="n1200"/>
      <w:bookmarkEnd w:id="68"/>
      <w:r>
        <w:rPr>
          <w:color w:val="000000"/>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69" w:name="n1201"/>
      <w:bookmarkEnd w:id="69"/>
      <w:r>
        <w:rPr>
          <w:color w:val="000000"/>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254D70" w:rsidRDefault="00254D70" w:rsidP="004F26B6">
      <w:pPr>
        <w:pStyle w:val="rvps2"/>
        <w:shd w:val="clear" w:color="auto" w:fill="FFFFFF"/>
        <w:spacing w:before="0" w:beforeAutospacing="0" w:after="0" w:afterAutospacing="0"/>
        <w:ind w:firstLine="450"/>
        <w:jc w:val="both"/>
        <w:textAlignment w:val="baseline"/>
        <w:rPr>
          <w:b/>
          <w:bCs/>
          <w:color w:val="000000"/>
          <w:sz w:val="28"/>
          <w:szCs w:val="28"/>
          <w:shd w:val="clear" w:color="auto" w:fill="FFFFFF"/>
          <w:lang w:val="uk-UA"/>
        </w:rPr>
      </w:pPr>
    </w:p>
    <w:p w:rsidR="004F26B6" w:rsidRPr="00325BD6" w:rsidRDefault="004F26B6" w:rsidP="004F26B6">
      <w:pPr>
        <w:pStyle w:val="rvps2"/>
        <w:shd w:val="clear" w:color="auto" w:fill="FFFFFF"/>
        <w:spacing w:before="0" w:beforeAutospacing="0" w:after="0" w:afterAutospacing="0"/>
        <w:ind w:firstLine="450"/>
        <w:jc w:val="both"/>
        <w:textAlignment w:val="baseline"/>
        <w:rPr>
          <w:b/>
          <w:bCs/>
          <w:color w:val="000000"/>
          <w:sz w:val="28"/>
          <w:szCs w:val="28"/>
          <w:shd w:val="clear" w:color="auto" w:fill="FFFFFF"/>
          <w:lang w:val="uk-UA"/>
        </w:rPr>
      </w:pPr>
      <w:r w:rsidRPr="00325BD6">
        <w:rPr>
          <w:b/>
          <w:bCs/>
          <w:color w:val="000000"/>
          <w:sz w:val="28"/>
          <w:szCs w:val="28"/>
          <w:shd w:val="clear" w:color="auto" w:fill="FFFFFF"/>
          <w:lang w:val="uk-UA"/>
        </w:rPr>
        <w:t>Глава 20. Слідчі (розшукові) дії</w:t>
      </w:r>
    </w:p>
    <w:p w:rsidR="00254D70" w:rsidRPr="00254D70" w:rsidRDefault="00254D70" w:rsidP="00254D70">
      <w:pPr>
        <w:pStyle w:val="rvps2"/>
        <w:shd w:val="clear" w:color="auto" w:fill="FFFFFF"/>
        <w:spacing w:before="0" w:beforeAutospacing="0" w:after="0" w:afterAutospacing="0"/>
        <w:ind w:firstLine="450"/>
        <w:jc w:val="both"/>
        <w:textAlignment w:val="baseline"/>
        <w:rPr>
          <w:color w:val="000000"/>
          <w:lang w:val="uk-UA"/>
        </w:rPr>
      </w:pPr>
      <w:r w:rsidRPr="00254D70">
        <w:rPr>
          <w:rStyle w:val="rvts9"/>
          <w:b/>
          <w:bCs/>
          <w:color w:val="000000"/>
          <w:bdr w:val="none" w:sz="0" w:space="0" w:color="auto" w:frame="1"/>
          <w:lang w:val="uk-UA"/>
        </w:rPr>
        <w:t>Стаття 241.</w:t>
      </w:r>
      <w:r>
        <w:rPr>
          <w:rStyle w:val="apple-converted-space"/>
          <w:color w:val="000000"/>
        </w:rPr>
        <w:t> </w:t>
      </w:r>
      <w:r w:rsidRPr="00254D70">
        <w:rPr>
          <w:color w:val="000000"/>
          <w:lang w:val="uk-UA"/>
        </w:rPr>
        <w:t>Освідування особи</w:t>
      </w:r>
    </w:p>
    <w:p w:rsidR="00254D70" w:rsidRPr="00254D70" w:rsidRDefault="00254D70" w:rsidP="00254D70">
      <w:pPr>
        <w:pStyle w:val="rvps2"/>
        <w:shd w:val="clear" w:color="auto" w:fill="FFFFFF"/>
        <w:spacing w:before="0" w:beforeAutospacing="0" w:after="0" w:afterAutospacing="0"/>
        <w:ind w:firstLine="450"/>
        <w:jc w:val="both"/>
        <w:textAlignment w:val="baseline"/>
        <w:rPr>
          <w:color w:val="000000"/>
          <w:lang w:val="uk-UA"/>
        </w:rPr>
      </w:pPr>
      <w:bookmarkStart w:id="70" w:name="n2251"/>
      <w:bookmarkEnd w:id="70"/>
      <w:r w:rsidRPr="00254D70">
        <w:rPr>
          <w:color w:val="000000"/>
          <w:lang w:val="uk-UA"/>
        </w:rPr>
        <w:t>1. Слідчий, прокурор здійснює освідування підозрюваного,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1" w:name="n2252"/>
      <w:bookmarkEnd w:id="71"/>
      <w:r>
        <w:rPr>
          <w:color w:val="000000"/>
        </w:rPr>
        <w:t>2. Освідування здійснюється на підставі постанови прокурора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не вправі бути присутнім при освідуванні особи іншої статі, коли це пов’язано з необхідністю оголювати особу, що підлягає освідуванню.</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2" w:name="n2253"/>
      <w:bookmarkEnd w:id="72"/>
      <w:r>
        <w:rPr>
          <w:color w:val="000000"/>
        </w:rPr>
        <w:t>3. Перед початком освідування особі, яка підлягає освідуванню, пред’являється постанова прокурора. Після цього особі пропонується добровільно пройти освідування, а в разі її відмови освідування проводиться примусово.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3" w:name="n2254"/>
      <w:bookmarkEnd w:id="73"/>
      <w:r>
        <w:rPr>
          <w:color w:val="000000"/>
        </w:rPr>
        <w:t>4. При освідуванні не допускаються дії, які принижують честь і гідність особи або небезпечні для її здоров’я. За необхідності здійснюється фіксування наявності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зберігаються в опечатаному вигляді і можуть надаватися лише суду під час судового розгляду.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4" w:name="n2255"/>
      <w:bookmarkEnd w:id="74"/>
      <w:r>
        <w:rPr>
          <w:color w:val="000000"/>
        </w:rPr>
        <w:t>5. Про проведення освідування складається протокол згідно з вимогами цього Кодексу. Особі, освідування якої проводилося примусово, надається копія протоколу освідування.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5" w:name="n2256"/>
      <w:bookmarkEnd w:id="75"/>
      <w:r>
        <w:rPr>
          <w:rStyle w:val="rvts9"/>
          <w:b/>
          <w:bCs/>
          <w:color w:val="000000"/>
          <w:bdr w:val="none" w:sz="0" w:space="0" w:color="auto" w:frame="1"/>
        </w:rPr>
        <w:t>Стаття 242.</w:t>
      </w:r>
      <w:r>
        <w:rPr>
          <w:rStyle w:val="apple-converted-space"/>
          <w:color w:val="000000"/>
        </w:rPr>
        <w:t> </w:t>
      </w:r>
      <w:r>
        <w:rPr>
          <w:color w:val="000000"/>
        </w:rPr>
        <w:t>Підстави проведення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6" w:name="n2257"/>
      <w:bookmarkEnd w:id="76"/>
      <w:r>
        <w:rPr>
          <w:color w:val="000000"/>
        </w:rPr>
        <w:t>1.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7" w:name="n2258"/>
      <w:bookmarkEnd w:id="77"/>
      <w:r>
        <w:rPr>
          <w:color w:val="000000"/>
        </w:rPr>
        <w:t>2. Слідчий або прокурор зобов’язаний звернутися до експерта для проведення експертизи щодо: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8" w:name="n2259"/>
      <w:bookmarkEnd w:id="78"/>
      <w:r>
        <w:rPr>
          <w:color w:val="000000"/>
        </w:rPr>
        <w:t>1) встановлення причин смерті;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79" w:name="n2260"/>
      <w:bookmarkEnd w:id="79"/>
      <w:r>
        <w:rPr>
          <w:color w:val="000000"/>
        </w:rPr>
        <w:t>2) встановлення тяжкості та характеру тілесних ушкоджень;</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0" w:name="n2261"/>
      <w:bookmarkEnd w:id="80"/>
      <w:r>
        <w:rPr>
          <w:color w:val="000000"/>
        </w:rPr>
        <w:t>3) визначення психічного стану підозрюваного за наявності відомостей, які викликають сумнів щодо його осудності, обмеженої осудності;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1" w:name="n2262"/>
      <w:bookmarkEnd w:id="81"/>
      <w:r>
        <w:rPr>
          <w:color w:val="000000"/>
        </w:rPr>
        <w:lastRenderedPageBreak/>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2" w:name="n2263"/>
      <w:bookmarkEnd w:id="82"/>
      <w:r>
        <w:rPr>
          <w:color w:val="000000"/>
        </w:rPr>
        <w:t>5) встановлення статевої зрілості потерпілої особи в кримінальних провадженнях щодо злочинів, передбачених статтею 155</w:t>
      </w:r>
      <w:r>
        <w:rPr>
          <w:rStyle w:val="apple-converted-space"/>
          <w:color w:val="000000"/>
        </w:rPr>
        <w:t> </w:t>
      </w:r>
      <w:hyperlink r:id="rId5" w:tgtFrame="_blank" w:history="1">
        <w:r>
          <w:rPr>
            <w:rStyle w:val="a3"/>
            <w:color w:val="000099"/>
            <w:bdr w:val="none" w:sz="0" w:space="0" w:color="auto" w:frame="1"/>
          </w:rPr>
          <w:t>Кримінального кодексу України</w:t>
        </w:r>
      </w:hyperlink>
      <w:r>
        <w:rPr>
          <w:color w:val="000000"/>
        </w:rPr>
        <w:t>.</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3" w:name="n5080"/>
      <w:bookmarkEnd w:id="83"/>
      <w:r>
        <w:rPr>
          <w:color w:val="000000"/>
        </w:rPr>
        <w:t>6) визначення розміру матеріальних збитків, шкоди немайнового характеру, шкоди довкіллю, заподіяної кримінальним правопорушенням.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4" w:name="n5081"/>
      <w:bookmarkEnd w:id="84"/>
      <w:r>
        <w:rPr>
          <w:rStyle w:val="rvts46"/>
          <w:i/>
          <w:iCs/>
          <w:color w:val="000000"/>
          <w:bdr w:val="none" w:sz="0" w:space="0" w:color="auto" w:frame="1"/>
        </w:rPr>
        <w:t>{Частину другу статті 242 доповнено пунктом 6 згідно із Законом</w:t>
      </w:r>
      <w:r>
        <w:rPr>
          <w:rStyle w:val="apple-converted-space"/>
          <w:i/>
          <w:iCs/>
          <w:color w:val="000000"/>
          <w:bdr w:val="none" w:sz="0" w:space="0" w:color="auto" w:frame="1"/>
        </w:rPr>
        <w:t> </w:t>
      </w:r>
      <w:hyperlink r:id="rId6" w:anchor="n141" w:tgtFrame="_blank" w:history="1">
        <w:r>
          <w:rPr>
            <w:rStyle w:val="a3"/>
            <w:i/>
            <w:iCs/>
            <w:color w:val="000099"/>
            <w:bdr w:val="none" w:sz="0" w:space="0" w:color="auto" w:frame="1"/>
          </w:rPr>
          <w:t>1261-VII від 13.05.2014</w:t>
        </w:r>
      </w:hyperlink>
      <w:r>
        <w:rPr>
          <w:rStyle w:val="rvts46"/>
          <w:i/>
          <w:iCs/>
          <w:color w:val="000000"/>
          <w:bdr w:val="none" w:sz="0" w:space="0" w:color="auto" w:frame="1"/>
        </w:rPr>
        <w:t>}</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5" w:name="n2264"/>
      <w:bookmarkEnd w:id="85"/>
      <w:r>
        <w:rPr>
          <w:color w:val="000000"/>
        </w:rPr>
        <w:t>3. Примусове залучення особи для проведення медичної або психіатричної експертизи здійснюється за ухвалою слідчого судді, суду.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6" w:name="n2265"/>
      <w:bookmarkEnd w:id="86"/>
      <w:r>
        <w:rPr>
          <w:rStyle w:val="rvts9"/>
          <w:b/>
          <w:bCs/>
          <w:color w:val="000000"/>
          <w:bdr w:val="none" w:sz="0" w:space="0" w:color="auto" w:frame="1"/>
        </w:rPr>
        <w:t>Стаття 243.</w:t>
      </w:r>
      <w:r>
        <w:rPr>
          <w:rStyle w:val="apple-converted-space"/>
          <w:color w:val="000000"/>
        </w:rPr>
        <w:t> </w:t>
      </w:r>
      <w:r>
        <w:rPr>
          <w:color w:val="000000"/>
        </w:rPr>
        <w:t>Порядок залучення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7" w:name="n2266"/>
      <w:bookmarkEnd w:id="87"/>
      <w:r>
        <w:rPr>
          <w:color w:val="000000"/>
        </w:rPr>
        <w:t>1. Сторона обвинувачення залучає експерта за наявності підстав для проведення експертизи, у тому числі за клопотанням сторони захисту чи потерпілого.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8" w:name="n2267"/>
      <w:bookmarkEnd w:id="88"/>
      <w:r>
        <w:rPr>
          <w:color w:val="000000"/>
        </w:rPr>
        <w:t>2. Сторона захисту має право самостійно залучати експертів на договірних умовах для проведення експертизи, у тому числі обов’язкової.</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89" w:name="n2268"/>
      <w:bookmarkEnd w:id="89"/>
      <w:r>
        <w:rPr>
          <w:color w:val="000000"/>
        </w:rPr>
        <w:t>3. Експерт може бути залучений слідчим суддею за клопотанням сторони захисту у випадках та в порядку, передбачених</w:t>
      </w:r>
      <w:r>
        <w:rPr>
          <w:rStyle w:val="apple-converted-space"/>
          <w:color w:val="000000"/>
        </w:rPr>
        <w:t> </w:t>
      </w:r>
      <w:hyperlink r:id="rId7" w:anchor="n2269" w:history="1">
        <w:r>
          <w:rPr>
            <w:rStyle w:val="a3"/>
            <w:color w:val="006600"/>
            <w:bdr w:val="none" w:sz="0" w:space="0" w:color="auto" w:frame="1"/>
          </w:rPr>
          <w:t>статтею 244</w:t>
        </w:r>
      </w:hyperlink>
      <w:r>
        <w:rPr>
          <w:rStyle w:val="apple-converted-space"/>
          <w:color w:val="000000"/>
        </w:rPr>
        <w:t> </w:t>
      </w:r>
      <w:r>
        <w:rPr>
          <w:color w:val="000000"/>
        </w:rPr>
        <w:t>цього Кодексу.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0" w:name="n2269"/>
      <w:bookmarkEnd w:id="90"/>
      <w:r>
        <w:rPr>
          <w:rStyle w:val="rvts9"/>
          <w:b/>
          <w:bCs/>
          <w:color w:val="000000"/>
          <w:bdr w:val="none" w:sz="0" w:space="0" w:color="auto" w:frame="1"/>
        </w:rPr>
        <w:t>Стаття 244.</w:t>
      </w:r>
      <w:r>
        <w:rPr>
          <w:rStyle w:val="apple-converted-space"/>
          <w:color w:val="000000"/>
        </w:rPr>
        <w:t> </w:t>
      </w:r>
      <w:r>
        <w:rPr>
          <w:color w:val="000000"/>
        </w:rPr>
        <w:t>Розгляд слідчим суддею клопотання про залучення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1" w:name="n2270"/>
      <w:bookmarkEnd w:id="91"/>
      <w:r>
        <w:rPr>
          <w:color w:val="000000"/>
        </w:rPr>
        <w:t>1. У разі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2" w:name="n2271"/>
      <w:bookmarkEnd w:id="92"/>
      <w:r>
        <w:rPr>
          <w:color w:val="000000"/>
        </w:rPr>
        <w:t>2. У клопотанні зазначається: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3" w:name="n2272"/>
      <w:bookmarkEnd w:id="93"/>
      <w:r>
        <w:rPr>
          <w:color w:val="000000"/>
        </w:rPr>
        <w:t>1) короткий виклад обставин кримінального правопорушення, у зв’язку з яким подається клопотання;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4" w:name="n2273"/>
      <w:bookmarkEnd w:id="94"/>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5" w:name="n2274"/>
      <w:bookmarkEnd w:id="95"/>
      <w:r>
        <w:rPr>
          <w:color w:val="000000"/>
        </w:rPr>
        <w:t>3) виклад обставин, якими обґрунтовуються доводи клопотання;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6" w:name="n2275"/>
      <w:bookmarkEnd w:id="96"/>
      <w:r>
        <w:rPr>
          <w:color w:val="000000"/>
        </w:rPr>
        <w:t>4) експерт, якого необхідно залучити, або експертна установа, якій необхідно доручити проведення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7" w:name="n2276"/>
      <w:bookmarkEnd w:id="97"/>
      <w:r>
        <w:rPr>
          <w:color w:val="000000"/>
        </w:rPr>
        <w:t>5) вид експертного дослідження, що необхідно провести, та перелік запитань, які необхідно поставити перед експертом.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8" w:name="n2277"/>
      <w:bookmarkEnd w:id="98"/>
      <w:r>
        <w:rPr>
          <w:color w:val="000000"/>
        </w:rPr>
        <w:t>До клопотання також додаються: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99" w:name="n2278"/>
      <w:bookmarkEnd w:id="99"/>
      <w:r>
        <w:rPr>
          <w:color w:val="000000"/>
        </w:rPr>
        <w:t>1) копії матеріалів, якими обґрунтовуються доводи клопотання;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0" w:name="n2279"/>
      <w:bookmarkEnd w:id="100"/>
      <w:r>
        <w:rPr>
          <w:color w:val="000000"/>
        </w:rPr>
        <w:t>2) копії документів, які підтверджують неможливість самостійного залучення експерта стороною захисту.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1" w:name="n2280"/>
      <w:bookmarkEnd w:id="101"/>
      <w:r>
        <w:rPr>
          <w:color w:val="000000"/>
        </w:rPr>
        <w:t>3.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2" w:name="n2281"/>
      <w:bookmarkEnd w:id="102"/>
      <w:r>
        <w:rPr>
          <w:color w:val="000000"/>
        </w:rPr>
        <w:t>4. Слідчий суддя, встановивши, що клопотання подано без додержання вимог</w:t>
      </w:r>
      <w:r>
        <w:rPr>
          <w:rStyle w:val="apple-converted-space"/>
          <w:color w:val="000000"/>
        </w:rPr>
        <w:t> </w:t>
      </w:r>
      <w:hyperlink r:id="rId8" w:anchor="n2271" w:history="1">
        <w:r>
          <w:rPr>
            <w:rStyle w:val="a3"/>
            <w:color w:val="006600"/>
            <w:bdr w:val="none" w:sz="0" w:space="0" w:color="auto" w:frame="1"/>
          </w:rPr>
          <w:t>частини другої</w:t>
        </w:r>
      </w:hyperlink>
      <w:r>
        <w:rPr>
          <w:rStyle w:val="apple-converted-space"/>
          <w:color w:val="000000"/>
        </w:rPr>
        <w:t> </w:t>
      </w:r>
      <w:r>
        <w:rPr>
          <w:color w:val="000000"/>
        </w:rPr>
        <w:t>цієї статті, повертає його особі, яка його подала, про що постановляє ухвалу.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3" w:name="n2282"/>
      <w:bookmarkEnd w:id="103"/>
      <w:r>
        <w:rPr>
          <w:color w:val="000000"/>
        </w:rPr>
        <w:t>5. 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4" w:name="n2283"/>
      <w:bookmarkEnd w:id="104"/>
      <w:r>
        <w:rPr>
          <w:color w:val="000000"/>
        </w:rPr>
        <w:t>6.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особа, що звернулася з клопотанням, доведе, що: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5" w:name="n2284"/>
      <w:bookmarkEnd w:id="105"/>
      <w:r>
        <w:rPr>
          <w:color w:val="000000"/>
        </w:rPr>
        <w:t xml:space="preserve">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w:t>
      </w:r>
      <w:r>
        <w:rPr>
          <w:color w:val="000000"/>
        </w:rPr>
        <w:lastRenderedPageBreak/>
        <w:t>не дозволяють дати повний та належний висновок з питань, для з’ясування яких необхідне проведення експертизи, або існують достатні підстави вважати, що залучений стороною обвинувачення експерт внаслідок відсутності у нього необхідних знань, упередженості чи з інших причин надасть або надав неповний чи неправильний висновок;</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6" w:name="n2285"/>
      <w:bookmarkEnd w:id="106"/>
      <w:r>
        <w:rPr>
          <w:color w:val="000000"/>
        </w:rPr>
        <w:t>2) вона не може залучити експерта самостійно через відсутність коштів чи з інших об’єктивних причин.</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7" w:name="n2286"/>
      <w:bookmarkEnd w:id="107"/>
      <w:r>
        <w:rPr>
          <w:color w:val="000000"/>
        </w:rPr>
        <w:t>7. До ухвали слідчого судді про 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8" w:name="n2287"/>
      <w:bookmarkEnd w:id="108"/>
      <w:r>
        <w:rPr>
          <w:color w:val="000000"/>
        </w:rPr>
        <w:t>8. При задоволенні клопотання про залучення експерта слідчий суддя у разі необхідності має право за клопотанням особи, що звернулася з клопотанням про залучення експерта, вирішити питання про отримання зразків для експертизи відповідно положень</w:t>
      </w:r>
      <w:r>
        <w:rPr>
          <w:rStyle w:val="apple-converted-space"/>
          <w:color w:val="000000"/>
        </w:rPr>
        <w:t> </w:t>
      </w:r>
      <w:hyperlink r:id="rId9" w:anchor="n2289" w:history="1">
        <w:r>
          <w:rPr>
            <w:rStyle w:val="a3"/>
            <w:color w:val="006600"/>
            <w:bdr w:val="none" w:sz="0" w:space="0" w:color="auto" w:frame="1"/>
          </w:rPr>
          <w:t>статті 245</w:t>
        </w:r>
      </w:hyperlink>
      <w:r>
        <w:rPr>
          <w:color w:val="000000"/>
        </w:rPr>
        <w:t>цього Кодексу.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09" w:name="n2288"/>
      <w:bookmarkEnd w:id="109"/>
      <w:r>
        <w:rPr>
          <w:color w:val="000000"/>
        </w:rPr>
        <w:t>9. Висновок експерта, залученого слідчим суддею, надається особі, за клопотанням якої він був залучений.</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0" w:name="n2289"/>
      <w:bookmarkEnd w:id="110"/>
      <w:r>
        <w:rPr>
          <w:rStyle w:val="rvts9"/>
          <w:b/>
          <w:bCs/>
          <w:color w:val="000000"/>
          <w:bdr w:val="none" w:sz="0" w:space="0" w:color="auto" w:frame="1"/>
        </w:rPr>
        <w:t>Стаття 245.</w:t>
      </w:r>
      <w:r>
        <w:rPr>
          <w:rStyle w:val="apple-converted-space"/>
          <w:color w:val="000000"/>
        </w:rPr>
        <w:t> </w:t>
      </w:r>
      <w:r>
        <w:rPr>
          <w:color w:val="000000"/>
        </w:rPr>
        <w:t>Отримання зразків для експертизи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1" w:name="n2290"/>
      <w:bookmarkEnd w:id="111"/>
      <w:r>
        <w:rPr>
          <w:color w:val="000000"/>
        </w:rPr>
        <w:t>1. У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2" w:name="n2291"/>
      <w:bookmarkEnd w:id="112"/>
      <w:r>
        <w:rPr>
          <w:color w:val="000000"/>
        </w:rPr>
        <w:t>2. Порядок відібрання зразків з речей і документів встановлюється згідно з положеннями про тимчасовий доступ до речей і документів (</w:t>
      </w:r>
      <w:hyperlink r:id="rId10" w:anchor="n1588" w:history="1">
        <w:r>
          <w:rPr>
            <w:rStyle w:val="a3"/>
            <w:color w:val="006600"/>
            <w:bdr w:val="none" w:sz="0" w:space="0" w:color="auto" w:frame="1"/>
          </w:rPr>
          <w:t>статті 160-166</w:t>
        </w:r>
      </w:hyperlink>
      <w:r>
        <w:rPr>
          <w:rStyle w:val="apple-converted-space"/>
          <w:color w:val="000000"/>
        </w:rPr>
        <w:t> </w:t>
      </w:r>
      <w:r>
        <w:rPr>
          <w:color w:val="000000"/>
        </w:rPr>
        <w:t>цього Кодексу).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3" w:name="n2292"/>
      <w:bookmarkEnd w:id="113"/>
      <w:r>
        <w:rPr>
          <w:color w:val="000000"/>
        </w:rPr>
        <w:t>3. Відбирання біологічних зразків у особи здійснюється за правилами, передбаченими</w:t>
      </w:r>
      <w:hyperlink r:id="rId11" w:anchor="n2250" w:history="1">
        <w:r>
          <w:rPr>
            <w:rStyle w:val="a3"/>
            <w:color w:val="006600"/>
            <w:bdr w:val="none" w:sz="0" w:space="0" w:color="auto" w:frame="1"/>
          </w:rPr>
          <w:t>статтею 241</w:t>
        </w:r>
      </w:hyperlink>
      <w:r>
        <w:rPr>
          <w:rStyle w:val="apple-converted-space"/>
          <w:color w:val="000000"/>
        </w:rPr>
        <w:t> </w:t>
      </w:r>
      <w:r>
        <w:rPr>
          <w:color w:val="000000"/>
        </w:rPr>
        <w:t>цього Кодексу. 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w:t>
      </w:r>
      <w:r>
        <w:rPr>
          <w:rStyle w:val="apple-converted-space"/>
          <w:color w:val="000000"/>
        </w:rPr>
        <w:t> </w:t>
      </w:r>
      <w:hyperlink r:id="rId12" w:anchor="n1588" w:history="1">
        <w:r>
          <w:rPr>
            <w:rStyle w:val="a3"/>
            <w:color w:val="006600"/>
            <w:bdr w:val="none" w:sz="0" w:space="0" w:color="auto" w:frame="1"/>
          </w:rPr>
          <w:t>статтями 160-166</w:t>
        </w:r>
      </w:hyperlink>
      <w:r>
        <w:rPr>
          <w:rStyle w:val="apple-converted-space"/>
          <w:color w:val="000000"/>
        </w:rPr>
        <w:t> </w:t>
      </w:r>
      <w:r>
        <w:rPr>
          <w:color w:val="000000"/>
        </w:rPr>
        <w:t>цього Кодексу,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таття 356.</w:t>
      </w:r>
      <w:r>
        <w:rPr>
          <w:rStyle w:val="apple-converted-space"/>
          <w:color w:val="000000"/>
        </w:rPr>
        <w:t> </w:t>
      </w:r>
      <w:r>
        <w:rPr>
          <w:color w:val="000000"/>
        </w:rPr>
        <w:t>Допит експерта в суді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4" w:name="n2988"/>
      <w:bookmarkEnd w:id="114"/>
      <w:r>
        <w:rPr>
          <w:color w:val="000000"/>
        </w:rPr>
        <w:t>1.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допитом експерта головуючий встановлює його особу та приводить до присяги такого змісту: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5" w:name="n2989"/>
      <w:bookmarkEnd w:id="115"/>
      <w:r>
        <w:rPr>
          <w:color w:val="000000"/>
        </w:rPr>
        <w:t>"Я, (прізвище, ім’я, по батькові), присягаю сумлінно виконувати обов’язки експерта, використовуючи всі свої професійні можливості".</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6" w:name="n2990"/>
      <w:bookmarkEnd w:id="116"/>
      <w:r>
        <w:rPr>
          <w:color w:val="000000"/>
        </w:rPr>
        <w:t>Після цього головуючий попереджає експерта про кримінальну відповідальність за надання завідомо неправдивого висновку.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7" w:name="n2991"/>
      <w:bookmarkEnd w:id="117"/>
      <w:r>
        <w:rPr>
          <w:color w:val="000000"/>
        </w:rPr>
        <w:t>2. 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8" w:name="n4893"/>
      <w:bookmarkEnd w:id="118"/>
      <w:r>
        <w:rPr>
          <w:rStyle w:val="rvts46"/>
          <w:i/>
          <w:iCs/>
          <w:color w:val="000000"/>
          <w:bdr w:val="none" w:sz="0" w:space="0" w:color="auto" w:frame="1"/>
        </w:rPr>
        <w:t>{Частина друга статті 356 із змінами, внесеними згідно із Законом</w:t>
      </w:r>
      <w:r>
        <w:rPr>
          <w:rStyle w:val="apple-converted-space"/>
          <w:i/>
          <w:iCs/>
          <w:color w:val="000000"/>
          <w:bdr w:val="none" w:sz="0" w:space="0" w:color="auto" w:frame="1"/>
        </w:rPr>
        <w:t> </w:t>
      </w:r>
      <w:hyperlink r:id="rId13" w:anchor="n164" w:tgtFrame="_blank" w:history="1">
        <w:r>
          <w:rPr>
            <w:rStyle w:val="a3"/>
            <w:i/>
            <w:iCs/>
            <w:color w:val="000099"/>
            <w:bdr w:val="none" w:sz="0" w:space="0" w:color="auto" w:frame="1"/>
          </w:rPr>
          <w:t>№ 314-VII від 23.05.2013</w:t>
        </w:r>
      </w:hyperlink>
      <w:r>
        <w:rPr>
          <w:rStyle w:val="rvts46"/>
          <w:i/>
          <w:iCs/>
          <w:color w:val="000000"/>
          <w:bdr w:val="none" w:sz="0" w:space="0" w:color="auto" w:frame="1"/>
        </w:rPr>
        <w:t>}</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19" w:name="n2992"/>
      <w:bookmarkEnd w:id="119"/>
      <w:r>
        <w:rPr>
          <w:color w:val="000000"/>
        </w:rPr>
        <w:t xml:space="preserve">3. Експерту можуть бути поставлені запитання щодо наявності в експерта спеціальних знань та кваліфікації з досліджуваних питань (освіти, стажу роботи, </w:t>
      </w:r>
      <w:r>
        <w:rPr>
          <w:color w:val="000000"/>
        </w:rPr>
        <w:lastRenderedPageBreak/>
        <w:t>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принципів та методів до фактів кримінального провадження; інші запитання, що стосуються достовірності висновку.</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0" w:name="n2993"/>
      <w:bookmarkEnd w:id="120"/>
      <w:r>
        <w:rPr>
          <w:color w:val="000000"/>
        </w:rPr>
        <w:t>4.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дослідження.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1" w:name="n2994"/>
      <w:bookmarkEnd w:id="121"/>
      <w:r>
        <w:rPr>
          <w:color w:val="000000"/>
        </w:rPr>
        <w:t>5. Кожна сторона кримінального провадження для доведення або спростування достовірності висновку експерта має право надати відомості, які стосуються знань, вмінь, кваліфікації, освіти та підготовки експерта.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2" w:name="n2995"/>
      <w:bookmarkEnd w:id="122"/>
      <w:r>
        <w:rPr>
          <w:color w:val="000000"/>
        </w:rPr>
        <w:t>6. Експерт під час відповідей має право користуватися своїми письмовими та іншими матеріалами, які використовувалися під час експертного дослідження.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3" w:name="n2996"/>
      <w:bookmarkEnd w:id="123"/>
      <w:r>
        <w:rPr>
          <w:rStyle w:val="rvts9"/>
          <w:b/>
          <w:bCs/>
          <w:color w:val="000000"/>
          <w:bdr w:val="none" w:sz="0" w:space="0" w:color="auto" w:frame="1"/>
        </w:rPr>
        <w:t>Стаття 357.</w:t>
      </w:r>
      <w:r>
        <w:rPr>
          <w:rStyle w:val="apple-converted-space"/>
          <w:color w:val="000000"/>
        </w:rPr>
        <w:t> </w:t>
      </w:r>
      <w:r>
        <w:rPr>
          <w:color w:val="000000"/>
        </w:rPr>
        <w:t>Дослідження речових доказів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4" w:name="n2997"/>
      <w:bookmarkEnd w:id="124"/>
      <w:r>
        <w:rPr>
          <w:color w:val="000000"/>
        </w:rPr>
        <w:t>1. Речові докази оглядаються судом, а також подаються для ознайомлення учасникам судового провадження, а в разі необхідності - також іншим учасникам кримінального провадження. Особи, яким подані для ознайомлення речові докази, можуть звернути увагу суду на ті чи інші обставини, пов’язані з річчю та її оглядом.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5" w:name="n2998"/>
      <w:bookmarkEnd w:id="125"/>
      <w:r>
        <w:rPr>
          <w:color w:val="000000"/>
        </w:rPr>
        <w:t>2. Огляд речових доказів, які не можна доставити в судове засідання, за необхідності проводиться за їх місцезнаходженням.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6" w:name="n2999"/>
      <w:bookmarkEnd w:id="126"/>
      <w:r>
        <w:rPr>
          <w:color w:val="000000"/>
        </w:rPr>
        <w:t>3. Учасники судового провадження мають право ставити запитання з приводу речових доказів свідкам, експертам, спеціалістам, які їх оглядали.</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7" w:name="n3000"/>
      <w:bookmarkEnd w:id="127"/>
      <w:r>
        <w:rPr>
          <w:rStyle w:val="rvts9"/>
          <w:b/>
          <w:bCs/>
          <w:color w:val="000000"/>
          <w:bdr w:val="none" w:sz="0" w:space="0" w:color="auto" w:frame="1"/>
        </w:rPr>
        <w:t>Стаття 358.</w:t>
      </w:r>
      <w:r>
        <w:rPr>
          <w:rStyle w:val="apple-converted-space"/>
          <w:color w:val="000000"/>
        </w:rPr>
        <w:t> </w:t>
      </w:r>
      <w:r>
        <w:rPr>
          <w:color w:val="000000"/>
        </w:rPr>
        <w:t>Дослідження документів</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8" w:name="n3001"/>
      <w:bookmarkEnd w:id="128"/>
      <w:r>
        <w:rPr>
          <w:color w:val="000000"/>
        </w:rPr>
        <w:t>1.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29" w:name="n3002"/>
      <w:bookmarkEnd w:id="129"/>
      <w:r>
        <w:rPr>
          <w:color w:val="000000"/>
        </w:rPr>
        <w:t>2. Учасники судового провадження мають право ставити запитання щодо документів свідкам, експертам, спеціалістам.</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30" w:name="n3003"/>
      <w:bookmarkEnd w:id="130"/>
      <w:r>
        <w:rPr>
          <w:color w:val="000000"/>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w:t>
      </w:r>
      <w:r>
        <w:rPr>
          <w:rStyle w:val="apple-converted-space"/>
          <w:color w:val="000000"/>
        </w:rPr>
        <w:t> </w:t>
      </w:r>
      <w:r>
        <w:rPr>
          <w:color w:val="000000"/>
        </w:rPr>
        <w:br/>
        <w:t>підставі інших доказів або призначити відповідну експертизу цього документа.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360.</w:t>
      </w:r>
      <w:r>
        <w:rPr>
          <w:rStyle w:val="apple-converted-space"/>
          <w:color w:val="000000"/>
        </w:rPr>
        <w:t> </w:t>
      </w:r>
      <w:r>
        <w:rPr>
          <w:color w:val="000000"/>
        </w:rPr>
        <w:t>Консультації та роз’яснення спеціаліста</w:t>
      </w:r>
    </w:p>
    <w:p w:rsidR="00254D70" w:rsidRDefault="00254D70" w:rsidP="00254D70">
      <w:pPr>
        <w:pStyle w:val="rvps2"/>
        <w:shd w:val="clear" w:color="auto" w:fill="FFFFFF"/>
        <w:spacing w:before="0" w:beforeAutospacing="0" w:after="0" w:afterAutospacing="0"/>
        <w:ind w:firstLine="450"/>
        <w:jc w:val="both"/>
        <w:textAlignment w:val="baseline"/>
        <w:rPr>
          <w:color w:val="000000"/>
        </w:rPr>
      </w:pPr>
      <w:bookmarkStart w:id="131" w:name="n3010"/>
      <w:bookmarkEnd w:id="131"/>
      <w:r>
        <w:rPr>
          <w:color w:val="000000"/>
        </w:rPr>
        <w:t>1. 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w:t>
      </w:r>
    </w:p>
    <w:p w:rsidR="004F26B6" w:rsidRPr="00254D70" w:rsidRDefault="00254D70" w:rsidP="00254D70">
      <w:pPr>
        <w:pStyle w:val="rvps2"/>
        <w:shd w:val="clear" w:color="auto" w:fill="FFFFFF"/>
        <w:spacing w:before="0" w:beforeAutospacing="0" w:after="0" w:afterAutospacing="0"/>
        <w:ind w:firstLine="450"/>
        <w:jc w:val="both"/>
        <w:textAlignment w:val="baseline"/>
      </w:pPr>
      <w:r>
        <w:rPr>
          <w:color w:val="000000"/>
          <w:shd w:val="clear" w:color="auto" w:fill="FFFFFF"/>
        </w:rPr>
        <w:t>2. Спеціалісту можуть бути поставлені питання щодо суті наданих усних 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будь-який час дослідження доказів.</w:t>
      </w:r>
    </w:p>
    <w:sectPr w:rsidR="004F26B6" w:rsidRPr="00254D70" w:rsidSect="00453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6B6"/>
    <w:rsid w:val="00016FC7"/>
    <w:rsid w:val="00254D70"/>
    <w:rsid w:val="00325BD6"/>
    <w:rsid w:val="00453708"/>
    <w:rsid w:val="004F26B6"/>
    <w:rsid w:val="00546FDB"/>
    <w:rsid w:val="00566069"/>
    <w:rsid w:val="00B419B0"/>
    <w:rsid w:val="00EF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F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F26B6"/>
  </w:style>
  <w:style w:type="character" w:customStyle="1" w:styleId="apple-converted-space">
    <w:name w:val="apple-converted-space"/>
    <w:basedOn w:val="a0"/>
    <w:rsid w:val="004F26B6"/>
  </w:style>
  <w:style w:type="character" w:styleId="a3">
    <w:name w:val="Hyperlink"/>
    <w:basedOn w:val="a0"/>
    <w:uiPriority w:val="99"/>
    <w:semiHidden/>
    <w:unhideWhenUsed/>
    <w:rsid w:val="004F26B6"/>
    <w:rPr>
      <w:color w:val="0000FF"/>
      <w:u w:val="single"/>
    </w:rPr>
  </w:style>
  <w:style w:type="character" w:customStyle="1" w:styleId="rvts46">
    <w:name w:val="rvts46"/>
    <w:basedOn w:val="a0"/>
    <w:rsid w:val="004F26B6"/>
  </w:style>
  <w:style w:type="paragraph" w:customStyle="1" w:styleId="rvps7">
    <w:name w:val="rvps7"/>
    <w:basedOn w:val="a"/>
    <w:rsid w:val="004F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4F26B6"/>
  </w:style>
  <w:style w:type="character" w:customStyle="1" w:styleId="rvts44">
    <w:name w:val="rvts44"/>
    <w:basedOn w:val="a0"/>
    <w:rsid w:val="004F26B6"/>
  </w:style>
  <w:style w:type="paragraph" w:customStyle="1" w:styleId="rvps18">
    <w:name w:val="rvps18"/>
    <w:basedOn w:val="a"/>
    <w:rsid w:val="004F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6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6B6"/>
    <w:rPr>
      <w:rFonts w:ascii="Tahoma" w:hAnsi="Tahoma" w:cs="Tahoma"/>
      <w:sz w:val="16"/>
      <w:szCs w:val="16"/>
    </w:rPr>
  </w:style>
  <w:style w:type="character" w:customStyle="1" w:styleId="rvts15">
    <w:name w:val="rvts15"/>
    <w:basedOn w:val="a0"/>
    <w:rsid w:val="00254D70"/>
  </w:style>
</w:styles>
</file>

<file path=word/webSettings.xml><?xml version="1.0" encoding="utf-8"?>
<w:webSettings xmlns:r="http://schemas.openxmlformats.org/officeDocument/2006/relationships" xmlns:w="http://schemas.openxmlformats.org/wordprocessingml/2006/main">
  <w:divs>
    <w:div w:id="17506869">
      <w:bodyDiv w:val="1"/>
      <w:marLeft w:val="0"/>
      <w:marRight w:val="0"/>
      <w:marTop w:val="0"/>
      <w:marBottom w:val="0"/>
      <w:divBdr>
        <w:top w:val="none" w:sz="0" w:space="0" w:color="auto"/>
        <w:left w:val="none" w:sz="0" w:space="0" w:color="auto"/>
        <w:bottom w:val="none" w:sz="0" w:space="0" w:color="auto"/>
        <w:right w:val="none" w:sz="0" w:space="0" w:color="auto"/>
      </w:divBdr>
    </w:div>
    <w:div w:id="172771777">
      <w:bodyDiv w:val="1"/>
      <w:marLeft w:val="0"/>
      <w:marRight w:val="0"/>
      <w:marTop w:val="0"/>
      <w:marBottom w:val="0"/>
      <w:divBdr>
        <w:top w:val="none" w:sz="0" w:space="0" w:color="auto"/>
        <w:left w:val="none" w:sz="0" w:space="0" w:color="auto"/>
        <w:bottom w:val="none" w:sz="0" w:space="0" w:color="auto"/>
        <w:right w:val="none" w:sz="0" w:space="0" w:color="auto"/>
      </w:divBdr>
    </w:div>
    <w:div w:id="204871289">
      <w:bodyDiv w:val="1"/>
      <w:marLeft w:val="0"/>
      <w:marRight w:val="0"/>
      <w:marTop w:val="0"/>
      <w:marBottom w:val="0"/>
      <w:divBdr>
        <w:top w:val="none" w:sz="0" w:space="0" w:color="auto"/>
        <w:left w:val="none" w:sz="0" w:space="0" w:color="auto"/>
        <w:bottom w:val="none" w:sz="0" w:space="0" w:color="auto"/>
        <w:right w:val="none" w:sz="0" w:space="0" w:color="auto"/>
      </w:divBdr>
    </w:div>
    <w:div w:id="348682734">
      <w:bodyDiv w:val="1"/>
      <w:marLeft w:val="0"/>
      <w:marRight w:val="0"/>
      <w:marTop w:val="0"/>
      <w:marBottom w:val="0"/>
      <w:divBdr>
        <w:top w:val="none" w:sz="0" w:space="0" w:color="auto"/>
        <w:left w:val="none" w:sz="0" w:space="0" w:color="auto"/>
        <w:bottom w:val="none" w:sz="0" w:space="0" w:color="auto"/>
        <w:right w:val="none" w:sz="0" w:space="0" w:color="auto"/>
      </w:divBdr>
    </w:div>
    <w:div w:id="1076632932">
      <w:bodyDiv w:val="1"/>
      <w:marLeft w:val="0"/>
      <w:marRight w:val="0"/>
      <w:marTop w:val="0"/>
      <w:marBottom w:val="0"/>
      <w:divBdr>
        <w:top w:val="none" w:sz="0" w:space="0" w:color="auto"/>
        <w:left w:val="none" w:sz="0" w:space="0" w:color="auto"/>
        <w:bottom w:val="none" w:sz="0" w:space="0" w:color="auto"/>
        <w:right w:val="none" w:sz="0" w:space="0" w:color="auto"/>
      </w:divBdr>
    </w:div>
    <w:div w:id="1293171075">
      <w:bodyDiv w:val="1"/>
      <w:marLeft w:val="0"/>
      <w:marRight w:val="0"/>
      <w:marTop w:val="0"/>
      <w:marBottom w:val="0"/>
      <w:divBdr>
        <w:top w:val="none" w:sz="0" w:space="0" w:color="auto"/>
        <w:left w:val="none" w:sz="0" w:space="0" w:color="auto"/>
        <w:bottom w:val="none" w:sz="0" w:space="0" w:color="auto"/>
        <w:right w:val="none" w:sz="0" w:space="0" w:color="auto"/>
      </w:divBdr>
      <w:divsChild>
        <w:div w:id="1166479253">
          <w:marLeft w:val="0"/>
          <w:marRight w:val="0"/>
          <w:marTop w:val="0"/>
          <w:marBottom w:val="150"/>
          <w:divBdr>
            <w:top w:val="none" w:sz="0" w:space="0" w:color="auto"/>
            <w:left w:val="none" w:sz="0" w:space="0" w:color="auto"/>
            <w:bottom w:val="none" w:sz="0" w:space="0" w:color="auto"/>
            <w:right w:val="none" w:sz="0" w:space="0" w:color="auto"/>
          </w:divBdr>
        </w:div>
      </w:divsChild>
    </w:div>
    <w:div w:id="1663854197">
      <w:bodyDiv w:val="1"/>
      <w:marLeft w:val="0"/>
      <w:marRight w:val="0"/>
      <w:marTop w:val="0"/>
      <w:marBottom w:val="0"/>
      <w:divBdr>
        <w:top w:val="none" w:sz="0" w:space="0" w:color="auto"/>
        <w:left w:val="none" w:sz="0" w:space="0" w:color="auto"/>
        <w:bottom w:val="none" w:sz="0" w:space="0" w:color="auto"/>
        <w:right w:val="none" w:sz="0" w:space="0" w:color="auto"/>
      </w:divBdr>
    </w:div>
    <w:div w:id="1799453783">
      <w:bodyDiv w:val="1"/>
      <w:marLeft w:val="0"/>
      <w:marRight w:val="0"/>
      <w:marTop w:val="0"/>
      <w:marBottom w:val="0"/>
      <w:divBdr>
        <w:top w:val="none" w:sz="0" w:space="0" w:color="auto"/>
        <w:left w:val="none" w:sz="0" w:space="0" w:color="auto"/>
        <w:bottom w:val="none" w:sz="0" w:space="0" w:color="auto"/>
        <w:right w:val="none" w:sz="0" w:space="0" w:color="auto"/>
      </w:divBdr>
    </w:div>
    <w:div w:id="1844780235">
      <w:bodyDiv w:val="1"/>
      <w:marLeft w:val="0"/>
      <w:marRight w:val="0"/>
      <w:marTop w:val="0"/>
      <w:marBottom w:val="0"/>
      <w:divBdr>
        <w:top w:val="none" w:sz="0" w:space="0" w:color="auto"/>
        <w:left w:val="none" w:sz="0" w:space="0" w:color="auto"/>
        <w:bottom w:val="none" w:sz="0" w:space="0" w:color="auto"/>
        <w:right w:val="none" w:sz="0" w:space="0" w:color="auto"/>
      </w:divBdr>
    </w:div>
    <w:div w:id="1845240399">
      <w:bodyDiv w:val="1"/>
      <w:marLeft w:val="0"/>
      <w:marRight w:val="0"/>
      <w:marTop w:val="0"/>
      <w:marBottom w:val="0"/>
      <w:divBdr>
        <w:top w:val="none" w:sz="0" w:space="0" w:color="auto"/>
        <w:left w:val="none" w:sz="0" w:space="0" w:color="auto"/>
        <w:bottom w:val="none" w:sz="0" w:space="0" w:color="auto"/>
        <w:right w:val="none" w:sz="0" w:space="0" w:color="auto"/>
      </w:divBdr>
    </w:div>
    <w:div w:id="1904638048">
      <w:bodyDiv w:val="1"/>
      <w:marLeft w:val="0"/>
      <w:marRight w:val="0"/>
      <w:marTop w:val="0"/>
      <w:marBottom w:val="0"/>
      <w:divBdr>
        <w:top w:val="none" w:sz="0" w:space="0" w:color="auto"/>
        <w:left w:val="none" w:sz="0" w:space="0" w:color="auto"/>
        <w:bottom w:val="none" w:sz="0" w:space="0" w:color="auto"/>
        <w:right w:val="none" w:sz="0" w:space="0" w:color="auto"/>
      </w:divBdr>
    </w:div>
    <w:div w:id="19638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651-17/page9" TargetMode="External"/><Relationship Id="rId13" Type="http://schemas.openxmlformats.org/officeDocument/2006/relationships/hyperlink" Target="http://zakon0.rada.gov.ua/laws/show/314-18/paran164" TargetMode="External"/><Relationship Id="rId3" Type="http://schemas.openxmlformats.org/officeDocument/2006/relationships/webSettings" Target="webSettings.xml"/><Relationship Id="rId7" Type="http://schemas.openxmlformats.org/officeDocument/2006/relationships/hyperlink" Target="http://zakon0.rada.gov.ua/laws/show/4651-17/page9" TargetMode="External"/><Relationship Id="rId12" Type="http://schemas.openxmlformats.org/officeDocument/2006/relationships/hyperlink" Target="http://zakon0.rada.gov.ua/laws/show/4651-17/paran15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1261-18/paran141" TargetMode="External"/><Relationship Id="rId11" Type="http://schemas.openxmlformats.org/officeDocument/2006/relationships/hyperlink" Target="http://zakon0.rada.gov.ua/laws/show/4651-17/page9" TargetMode="External"/><Relationship Id="rId5" Type="http://schemas.openxmlformats.org/officeDocument/2006/relationships/hyperlink" Target="http://zakon0.rada.gov.ua/laws/show/2341-14" TargetMode="External"/><Relationship Id="rId15" Type="http://schemas.openxmlformats.org/officeDocument/2006/relationships/theme" Target="theme/theme1.xml"/><Relationship Id="rId10" Type="http://schemas.openxmlformats.org/officeDocument/2006/relationships/hyperlink" Target="http://zakon0.rada.gov.ua/laws/show/4651-17/paran1588" TargetMode="External"/><Relationship Id="rId4" Type="http://schemas.openxmlformats.org/officeDocument/2006/relationships/hyperlink" Target="http://zakon0.rada.gov.ua/laws/show/4038-12" TargetMode="External"/><Relationship Id="rId9" Type="http://schemas.openxmlformats.org/officeDocument/2006/relationships/hyperlink" Target="http://zakon0.rada.gov.ua/laws/show/4651-17/page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3039</Words>
  <Characters>20061</Characters>
  <Application>Microsoft Office Word</Application>
  <DocSecurity>0</DocSecurity>
  <Lines>417</Lines>
  <Paragraphs>147</Paragraphs>
  <ScaleCrop>false</ScaleCrop>
  <Company>Grizli777</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2016-02-10T12:26:00Z</dcterms:created>
  <dcterms:modified xsi:type="dcterms:W3CDTF">2016-02-10T12:26:00Z</dcterms:modified>
</cp:coreProperties>
</file>